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5477" w:tblpY="-90"/>
        <w:tblOverlap w:val="never"/>
        <w:tblW w:w="3235" w:type="dxa"/>
        <w:tblInd w:w="0" w:type="dxa"/>
        <w:tblCellMar>
          <w:top w:w="0" w:type="dxa"/>
          <w:left w:w="187" w:type="dxa"/>
          <w:bottom w:w="0" w:type="dxa"/>
          <w:right w:w="115" w:type="dxa"/>
        </w:tblCellMar>
        <w:tblLook w:val="04A0" w:firstRow="1" w:lastRow="0" w:firstColumn="1" w:lastColumn="0" w:noHBand="0" w:noVBand="1"/>
      </w:tblPr>
      <w:tblGrid>
        <w:gridCol w:w="3235"/>
      </w:tblGrid>
      <w:tr w:rsidR="00932FC4">
        <w:trPr>
          <w:trHeight w:val="1380"/>
        </w:trPr>
        <w:tc>
          <w:tcPr>
            <w:tcW w:w="3235" w:type="dxa"/>
            <w:tcBorders>
              <w:top w:val="nil"/>
              <w:left w:val="nil"/>
              <w:bottom w:val="nil"/>
              <w:right w:val="nil"/>
            </w:tcBorders>
            <w:shd w:val="clear" w:color="auto" w:fill="000000"/>
            <w:vAlign w:val="center"/>
          </w:tcPr>
          <w:p w:rsidR="00932FC4" w:rsidRDefault="009B6C2E">
            <w:pPr>
              <w:spacing w:after="0" w:line="259" w:lineRule="auto"/>
              <w:ind w:left="0" w:right="0" w:firstLine="0"/>
            </w:pPr>
            <w:r>
              <w:rPr>
                <w:color w:val="FFFFFF"/>
                <w:sz w:val="32"/>
              </w:rPr>
              <w:t xml:space="preserve">N. GEORGE DAINES </w:t>
            </w:r>
          </w:p>
        </w:tc>
      </w:tr>
    </w:tbl>
    <w:p w:rsidR="00932FC4" w:rsidRDefault="009B6C2E">
      <w:pPr>
        <w:spacing w:after="18" w:line="248" w:lineRule="auto"/>
        <w:ind w:left="1173" w:right="708" w:firstLine="0"/>
      </w:pPr>
      <w:r>
        <w:rPr>
          <w:sz w:val="40"/>
        </w:rPr>
        <w:t xml:space="preserve">CACHE COUNTY  </w:t>
      </w:r>
    </w:p>
    <w:p w:rsidR="00932FC4" w:rsidRDefault="009B6C2E">
      <w:pPr>
        <w:spacing w:after="95" w:line="248" w:lineRule="auto"/>
        <w:ind w:left="2749" w:right="708" w:hanging="1124"/>
      </w:pPr>
      <w:r>
        <w:rPr>
          <w:sz w:val="40"/>
        </w:rPr>
        <w:t xml:space="preserve">EXECUTIVE          </w:t>
      </w:r>
    </w:p>
    <w:p w:rsidR="00932FC4" w:rsidRDefault="009B6C2E">
      <w:pPr>
        <w:spacing w:after="91" w:line="259" w:lineRule="auto"/>
        <w:ind w:left="835" w:right="0" w:firstLine="0"/>
      </w:pPr>
      <w:r>
        <w:rPr>
          <w:sz w:val="28"/>
        </w:rPr>
        <w:t xml:space="preserve"> </w:t>
      </w:r>
    </w:p>
    <w:p w:rsidR="00932FC4" w:rsidRDefault="009B6C2E">
      <w:pPr>
        <w:tabs>
          <w:tab w:val="center" w:pos="3126"/>
        </w:tabs>
        <w:spacing w:after="148" w:line="265" w:lineRule="auto"/>
        <w:ind w:left="-15" w:right="0" w:firstLine="0"/>
      </w:pPr>
      <w:r>
        <w:t xml:space="preserve">To: </w:t>
      </w:r>
      <w:r>
        <w:tab/>
        <w:t xml:space="preserve">Fire Board Members, Mayors &amp; Chief Brady </w:t>
      </w:r>
    </w:p>
    <w:p w:rsidR="00932FC4" w:rsidRDefault="009B6C2E">
      <w:pPr>
        <w:tabs>
          <w:tab w:val="center" w:pos="2684"/>
        </w:tabs>
        <w:spacing w:after="148" w:line="265" w:lineRule="auto"/>
        <w:ind w:left="-15" w:right="0" w:firstLine="0"/>
      </w:pPr>
      <w:r>
        <w:t xml:space="preserve">From: </w:t>
      </w:r>
      <w:r>
        <w:tab/>
        <w:t xml:space="preserve">N. George Daines, County Executive </w:t>
      </w:r>
      <w:bookmarkStart w:id="0" w:name="_GoBack"/>
      <w:bookmarkEnd w:id="0"/>
    </w:p>
    <w:p w:rsidR="00932FC4" w:rsidRDefault="009B6C2E">
      <w:pPr>
        <w:tabs>
          <w:tab w:val="center" w:pos="1633"/>
        </w:tabs>
        <w:spacing w:after="148" w:line="265" w:lineRule="auto"/>
        <w:ind w:left="-15" w:right="0" w:firstLine="0"/>
      </w:pPr>
      <w:r>
        <w:t xml:space="preserve">Date: </w:t>
      </w:r>
      <w:r>
        <w:tab/>
        <w:t xml:space="preserve">March 26, 2026 </w:t>
      </w:r>
    </w:p>
    <w:p w:rsidR="00932FC4" w:rsidRDefault="009B6C2E">
      <w:pPr>
        <w:tabs>
          <w:tab w:val="center" w:pos="2298"/>
        </w:tabs>
        <w:spacing w:after="148" w:line="265" w:lineRule="auto"/>
        <w:ind w:left="-15" w:right="0" w:firstLine="0"/>
      </w:pPr>
      <w:r>
        <w:t xml:space="preserve">Re: </w:t>
      </w:r>
      <w:r>
        <w:tab/>
        <w:t xml:space="preserve">Alternatives for Fire District </w:t>
      </w:r>
    </w:p>
    <w:p w:rsidR="00932FC4" w:rsidRDefault="009B6C2E">
      <w:pPr>
        <w:spacing w:after="52" w:line="259" w:lineRule="auto"/>
        <w:ind w:left="-29" w:right="0" w:firstLine="0"/>
      </w:pPr>
      <w:r>
        <w:rPr>
          <w:rFonts w:ascii="Calibri" w:eastAsia="Calibri" w:hAnsi="Calibri" w:cs="Calibri"/>
          <w:noProof/>
          <w:sz w:val="22"/>
        </w:rPr>
        <mc:AlternateContent>
          <mc:Choice Requires="wpg">
            <w:drawing>
              <wp:inline distT="0" distB="0" distL="0" distR="0">
                <wp:extent cx="5449824" cy="9144"/>
                <wp:effectExtent l="0" t="0" r="0" b="0"/>
                <wp:docPr id="4758" name="Group 4758"/>
                <wp:cNvGraphicFramePr/>
                <a:graphic xmlns:a="http://schemas.openxmlformats.org/drawingml/2006/main">
                  <a:graphicData uri="http://schemas.microsoft.com/office/word/2010/wordprocessingGroup">
                    <wpg:wgp>
                      <wpg:cNvGrpSpPr/>
                      <wpg:grpSpPr>
                        <a:xfrm>
                          <a:off x="0" y="0"/>
                          <a:ext cx="5449824" cy="9144"/>
                          <a:chOff x="0" y="0"/>
                          <a:chExt cx="5449824" cy="9144"/>
                        </a:xfrm>
                      </wpg:grpSpPr>
                      <wps:wsp>
                        <wps:cNvPr id="6253" name="Shape 6253"/>
                        <wps:cNvSpPr/>
                        <wps:spPr>
                          <a:xfrm>
                            <a:off x="0" y="0"/>
                            <a:ext cx="5449824" cy="9144"/>
                          </a:xfrm>
                          <a:custGeom>
                            <a:avLst/>
                            <a:gdLst/>
                            <a:ahLst/>
                            <a:cxnLst/>
                            <a:rect l="0" t="0" r="0" b="0"/>
                            <a:pathLst>
                              <a:path w="5449824" h="9144">
                                <a:moveTo>
                                  <a:pt x="0" y="0"/>
                                </a:moveTo>
                                <a:lnTo>
                                  <a:pt x="5449824" y="0"/>
                                </a:lnTo>
                                <a:lnTo>
                                  <a:pt x="54498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8" style="width:429.12pt;height:0.720001pt;mso-position-horizontal-relative:char;mso-position-vertical-relative:line" coordsize="54498,91">
                <v:shape id="Shape 6254" style="position:absolute;width:54498;height:91;left:0;top:0;" coordsize="5449824,9144" path="m0,0l5449824,0l5449824,9144l0,9144l0,0">
                  <v:stroke weight="0pt" endcap="flat" joinstyle="miter" miterlimit="10" on="false" color="#000000" opacity="0"/>
                  <v:fill on="true" color="#000000"/>
                </v:shape>
              </v:group>
            </w:pict>
          </mc:Fallback>
        </mc:AlternateContent>
      </w:r>
    </w:p>
    <w:p w:rsidR="00932FC4" w:rsidRDefault="009B6C2E">
      <w:pPr>
        <w:spacing w:after="18" w:line="259" w:lineRule="auto"/>
        <w:ind w:left="0" w:right="0" w:firstLine="0"/>
      </w:pPr>
      <w:r>
        <w:t xml:space="preserve"> </w:t>
      </w:r>
    </w:p>
    <w:p w:rsidR="00932FC4" w:rsidRDefault="009B6C2E">
      <w:pPr>
        <w:ind w:left="-5" w:right="40"/>
      </w:pPr>
      <w:r>
        <w:t>Background.</w:t>
      </w:r>
      <w:r>
        <w:t xml:space="preserve"> The Cache Fire District was organized some 60 years ago (1965) but has not been functioning as a District operationally or financially. The Cache Fire District area includes all of Cache County except for Logan City which opted out of the Fire District at</w:t>
      </w:r>
      <w:r>
        <w:t xml:space="preserve"> its inception. Most recently, the District has been reactivated by Cache County with a Board composed of two mayors from the Cities in the South County, two mayors from the Cities in the North County, two Cache County Councilmembers and the County Executi</w:t>
      </w:r>
      <w:r>
        <w:t xml:space="preserve">ve.  </w:t>
      </w:r>
    </w:p>
    <w:p w:rsidR="00932FC4" w:rsidRDefault="009B6C2E">
      <w:pPr>
        <w:spacing w:after="18" w:line="259" w:lineRule="auto"/>
        <w:ind w:left="0" w:right="0" w:firstLine="0"/>
      </w:pPr>
      <w:r>
        <w:t xml:space="preserve"> </w:t>
      </w:r>
    </w:p>
    <w:p w:rsidR="00932FC4" w:rsidRDefault="009B6C2E">
      <w:pPr>
        <w:ind w:left="-5" w:right="40"/>
      </w:pPr>
      <w:r>
        <w:t>Current Fire/EMS Service.</w:t>
      </w:r>
      <w:r>
        <w:t xml:space="preserve"> The 19 Cities in the District have either maintained their own municipal fire departments or contracted with other Cities to provide that coverage. Cache County has supported these municipal fire departments with equipment</w:t>
      </w:r>
      <w:r>
        <w:t xml:space="preserve"> purchases and some services (burn permits, fire inspections, training, etc.). Smithfield City has an EMS operation with a service area that covers the northern part of the Fire District. Cache County has an EMS operation with a service area that covers th</w:t>
      </w:r>
      <w:r>
        <w:t xml:space="preserve">e southern part of the Fire District. All of the funding for all of the Fire/EMS operations in the Fire District is currently coming from the General Funds of the Cities or Cache County.  </w:t>
      </w:r>
    </w:p>
    <w:p w:rsidR="00932FC4" w:rsidRDefault="009B6C2E">
      <w:pPr>
        <w:spacing w:after="13" w:line="259" w:lineRule="auto"/>
        <w:ind w:left="0" w:right="0" w:firstLine="0"/>
      </w:pPr>
      <w:r>
        <w:t xml:space="preserve"> </w:t>
      </w:r>
    </w:p>
    <w:p w:rsidR="00932FC4" w:rsidRDefault="009B6C2E">
      <w:pPr>
        <w:ind w:left="-5" w:right="40"/>
      </w:pPr>
      <w:r>
        <w:t>Double Taxation Problem.</w:t>
      </w:r>
      <w:r>
        <w:t xml:space="preserve"> The Cache County funding of all Fire/EMS</w:t>
      </w:r>
      <w:r>
        <w:t xml:space="preserve"> services comes from the County as a whole (property taxes and sales taxes). But the County Fire/EMS services and equipment are not being provided to the County as a whole. Cache County is currently using this funding to provide EMS service to just the Sou</w:t>
      </w:r>
      <w:r>
        <w:t xml:space="preserve">th area of the District and also to make equipment purchases for the municipal fire departments outside of Logan.  </w:t>
      </w:r>
    </w:p>
    <w:p w:rsidR="00932FC4" w:rsidRDefault="009B6C2E">
      <w:pPr>
        <w:spacing w:after="19" w:line="259" w:lineRule="auto"/>
        <w:ind w:left="0" w:right="0" w:firstLine="0"/>
      </w:pPr>
      <w:r>
        <w:t xml:space="preserve"> </w:t>
      </w:r>
    </w:p>
    <w:p w:rsidR="00932FC4" w:rsidRDefault="009B6C2E">
      <w:pPr>
        <w:ind w:left="-5" w:right="40"/>
      </w:pPr>
      <w:r>
        <w:t>County Preparations for a Unified Fire District.</w:t>
      </w:r>
      <w:r>
        <w:t xml:space="preserve"> Cache County over the last 2-3 years has been preparing to activate the Fire District with the goal of making it a true Unified Fire District with centralized management and operations providing Fire/EMS service throughout the Fire District. This was plan</w:t>
      </w:r>
      <w:r>
        <w:t xml:space="preserve">ned to be overseen by what would eventually be a separately elected Fire Board. This Unified </w:t>
      </w:r>
    </w:p>
    <w:p w:rsidR="00932FC4" w:rsidRDefault="009B6C2E">
      <w:pPr>
        <w:ind w:left="-5" w:right="40"/>
      </w:pPr>
      <w:r>
        <w:t xml:space="preserve">Fire District would be supported by its own Fire District tax levy. Cache County has been preparing for this transition. The County organized the current interim </w:t>
      </w:r>
      <w:r>
        <w:t xml:space="preserve">Fire District Board composed of elected county and city officials. The County has added additional staff in its Cache County Fire Department. This interim Fire Board has initiated studies with respect to the </w:t>
      </w:r>
      <w:r>
        <w:lastRenderedPageBreak/>
        <w:t>financial underpinning of operating a Unified Fi</w:t>
      </w:r>
      <w:r>
        <w:t>re District composed of all 19 Cities and the unincorporated areas of Cache County. While the details were never fully refined that organization would result in the eventual merger of the various municipal Fire/EMS operations into the “Unified” Fire Distri</w:t>
      </w:r>
      <w:r>
        <w:t xml:space="preserve">ct. At this point, progress in that direction has stalled – the current interim Fire District Board is reconsidering whether it should proceed with the plans for a Unified Fire District. </w:t>
      </w:r>
    </w:p>
    <w:p w:rsidR="00932FC4" w:rsidRDefault="009B6C2E">
      <w:pPr>
        <w:spacing w:after="17" w:line="259" w:lineRule="auto"/>
        <w:ind w:left="0" w:right="0" w:firstLine="0"/>
      </w:pPr>
      <w:r>
        <w:t xml:space="preserve"> </w:t>
      </w:r>
    </w:p>
    <w:p w:rsidR="00932FC4" w:rsidRDefault="009B6C2E">
      <w:pPr>
        <w:ind w:left="-5" w:right="40"/>
      </w:pPr>
      <w:r>
        <w:t xml:space="preserve">Since the last District Board meeting I have focused on finding a </w:t>
      </w:r>
      <w:r>
        <w:t xml:space="preserve">way forward for the Cache County Fire District. I have listened to and discussed a range of issues with Chief George, mayors, county council members, etc. Hearing their concerns and suggestions has been helpful. There is a fair amount of disagreement, and </w:t>
      </w:r>
      <w:r>
        <w:t xml:space="preserve">some opinions are strongly held. I have also perused what studies we have, county and city budgets, etc. I note that we should have more current financial information shortly. </w:t>
      </w:r>
    </w:p>
    <w:p w:rsidR="00932FC4" w:rsidRDefault="009B6C2E">
      <w:pPr>
        <w:ind w:left="-5" w:right="40"/>
      </w:pPr>
      <w:r>
        <w:t xml:space="preserve">Everyone has been respectful and open about their views. The common goal is to </w:t>
      </w:r>
      <w:r>
        <w:t xml:space="preserve">improve the </w:t>
      </w:r>
    </w:p>
    <w:p w:rsidR="00932FC4" w:rsidRDefault="009B6C2E">
      <w:pPr>
        <w:ind w:left="-5" w:right="40"/>
      </w:pPr>
      <w:r>
        <w:t xml:space="preserve">Fire/EMS efforts in Cache County. And, in addition, Cache must resolve its double taxation problem.   </w:t>
      </w:r>
    </w:p>
    <w:p w:rsidR="00932FC4" w:rsidRDefault="009B6C2E">
      <w:pPr>
        <w:spacing w:after="17" w:line="259" w:lineRule="auto"/>
        <w:ind w:left="0" w:right="0" w:firstLine="0"/>
      </w:pPr>
      <w:r>
        <w:t xml:space="preserve"> </w:t>
      </w:r>
    </w:p>
    <w:p w:rsidR="00932FC4" w:rsidRDefault="009B6C2E">
      <w:pPr>
        <w:ind w:left="-5" w:right="40"/>
      </w:pPr>
      <w:r>
        <w:t>I have come to the firm opinion that any alternative that centralizes operational control in a new Unified Fire District will not be accep</w:t>
      </w:r>
      <w:r>
        <w:t>table to most of the cities and particularly the two cities that are most deeply involved, Hyrum and Smithfield. I have concluded that forcing this centralization alternative on the Cities would split support and result in many Cities making an exit from t</w:t>
      </w:r>
      <w:r>
        <w:t>he Fire District. To keep all of the Cities involved, I believe an acceptable plan must include leaving substantial (if not all) operational control with the Cities and their existing Fire/EMS departments. And, as to the Cities, not having fire departments</w:t>
      </w:r>
      <w:r>
        <w:t xml:space="preserve">, Hyde Park, North Logan, Providence, Nibley, etc., most of those Cities want to retain the right to contract for such services. The Board members should determine whether they share these conclusions.  </w:t>
      </w:r>
    </w:p>
    <w:p w:rsidR="00932FC4" w:rsidRDefault="009B6C2E">
      <w:pPr>
        <w:spacing w:after="17" w:line="259" w:lineRule="auto"/>
        <w:ind w:left="0" w:right="0" w:firstLine="0"/>
      </w:pPr>
      <w:r>
        <w:t xml:space="preserve"> </w:t>
      </w:r>
    </w:p>
    <w:p w:rsidR="00932FC4" w:rsidRDefault="009B6C2E">
      <w:pPr>
        <w:ind w:left="-5" w:right="40"/>
      </w:pPr>
      <w:r>
        <w:t xml:space="preserve">The Fire Board needs to consider the alternatives </w:t>
      </w:r>
      <w:r>
        <w:t>and arrive at a conclusion as to how it will proceed. The Cities are finalizing their budgets for their 2026-27 budget year. The County is continuing to invest substantial funding in the preparing for a Unified Fire District. The County can no longer avoid</w:t>
      </w:r>
      <w:r>
        <w:t xml:space="preserve"> confronting its double taxation program. The time to make decisions has arrived.  </w:t>
      </w:r>
    </w:p>
    <w:p w:rsidR="00932FC4" w:rsidRDefault="009B6C2E">
      <w:pPr>
        <w:spacing w:after="19" w:line="259" w:lineRule="auto"/>
        <w:ind w:left="0" w:right="0" w:firstLine="0"/>
      </w:pPr>
      <w:r>
        <w:t xml:space="preserve"> </w:t>
      </w:r>
    </w:p>
    <w:p w:rsidR="00932FC4" w:rsidRDefault="009B6C2E">
      <w:pPr>
        <w:ind w:left="-5" w:right="40"/>
      </w:pPr>
      <w:r>
        <w:t xml:space="preserve">Here are two alternatives that the Board has and the problems with each: </w:t>
      </w:r>
    </w:p>
    <w:p w:rsidR="00932FC4" w:rsidRDefault="009B6C2E">
      <w:pPr>
        <w:spacing w:after="26" w:line="259" w:lineRule="auto"/>
        <w:ind w:left="0" w:right="0" w:firstLine="0"/>
      </w:pPr>
      <w:r>
        <w:t xml:space="preserve"> </w:t>
      </w:r>
    </w:p>
    <w:p w:rsidR="00932FC4" w:rsidRDefault="009B6C2E">
      <w:pPr>
        <w:numPr>
          <w:ilvl w:val="0"/>
          <w:numId w:val="1"/>
        </w:numPr>
        <w:ind w:right="40" w:firstLine="360"/>
      </w:pPr>
      <w:r>
        <w:t>Maintain the Status Quo.</w:t>
      </w:r>
      <w:r>
        <w:t xml:space="preserve"> Cache County cannot accept this alternative. The mismatch between rev</w:t>
      </w:r>
      <w:r>
        <w:t>enue and services (double taxation) cannot be continued. Cache County collected approximately $4MM last year</w:t>
      </w:r>
      <w:r>
        <w:rPr>
          <w:vertAlign w:val="superscript"/>
        </w:rPr>
        <w:footnoteReference w:id="1"/>
      </w:r>
      <w:r>
        <w:t xml:space="preserve"> for its County Fire/EMS services. Logan, North Logan, Providence, and River Heights received virtually no services from County Fire/EMS yet their </w:t>
      </w:r>
      <w:r>
        <w:t xml:space="preserve">share of the $4MM paid in was 54% or $2.16MM.  The Cities in the North part of the District received their EMS services from Smithfield not Cache County – another part of the mismatch. </w:t>
      </w:r>
      <w:r>
        <w:lastRenderedPageBreak/>
        <w:t>Irrespective of the desires of the Cities, Cache County can no longer o</w:t>
      </w:r>
      <w:r>
        <w:t xml:space="preserve">perate in this unfair manner. There is some leeway between funding and services but this level of disparity is not supportable. The County will not participate in a continuation of the status quo. </w:t>
      </w:r>
    </w:p>
    <w:p w:rsidR="00932FC4" w:rsidRDefault="009B6C2E">
      <w:pPr>
        <w:spacing w:after="30" w:line="259" w:lineRule="auto"/>
        <w:ind w:left="360" w:right="0" w:firstLine="0"/>
      </w:pPr>
      <w:r>
        <w:t xml:space="preserve"> </w:t>
      </w:r>
    </w:p>
    <w:p w:rsidR="00932FC4" w:rsidRDefault="009B6C2E">
      <w:pPr>
        <w:numPr>
          <w:ilvl w:val="0"/>
          <w:numId w:val="1"/>
        </w:numPr>
        <w:ind w:right="40" w:firstLine="360"/>
      </w:pPr>
      <w:r>
        <w:t>Continue Formation of a Cache County Unified Fire Distri</w:t>
      </w:r>
      <w:r>
        <w:t xml:space="preserve">ct. </w:t>
      </w:r>
      <w:r>
        <w:t>This alternative involves the centralization of management and control in a single “Unified Fire District.” It presupposes over period of time (shorter or longer) the existing municipal fire departments and EMS operations will be merged into the “Unifi</w:t>
      </w:r>
      <w:r>
        <w:t>ed Fire District.” This operation would be overseen by a board elected from the County. The Board would appoint the Cache County Fire District Chief and he would assume overall control of the Fire/EMS operations. The Unified Fire District Board would set a</w:t>
      </w:r>
      <w:r>
        <w:t xml:space="preserve"> county-wide mill levy and the same would fund the Unified Fire District. This is the direction the County was proposing to the Cities. A number of the Cities including both Hyrum and Smithfield have rejected this alternative and have indicated they are pr</w:t>
      </w:r>
      <w:r>
        <w:t>epared to take the steps necessary to exit the Fire District. A number of other Cities (but not all) that contract for services have indicated that they wish to continue to contract for services and would likewise exit. It appears that with this level of e</w:t>
      </w:r>
      <w:r>
        <w:t>xiting members, a Unified Fire District is not feasible.</w:t>
      </w:r>
      <w:r>
        <w:t xml:space="preserve"> </w:t>
      </w:r>
    </w:p>
    <w:p w:rsidR="00932FC4" w:rsidRDefault="009B6C2E">
      <w:pPr>
        <w:spacing w:after="0" w:line="259" w:lineRule="auto"/>
        <w:ind w:left="720" w:right="0" w:firstLine="0"/>
      </w:pPr>
      <w:r>
        <w:t xml:space="preserve"> </w:t>
      </w:r>
    </w:p>
    <w:p w:rsidR="00932FC4" w:rsidRDefault="009B6C2E">
      <w:pPr>
        <w:numPr>
          <w:ilvl w:val="0"/>
          <w:numId w:val="1"/>
        </w:numPr>
        <w:spacing w:after="9" w:line="265" w:lineRule="auto"/>
        <w:ind w:right="40" w:firstLine="360"/>
      </w:pPr>
      <w:r>
        <w:t xml:space="preserve">The Voucher Alternative.   </w:t>
      </w:r>
    </w:p>
    <w:p w:rsidR="00932FC4" w:rsidRDefault="009B6C2E">
      <w:pPr>
        <w:spacing w:after="65" w:line="259" w:lineRule="auto"/>
        <w:ind w:left="720" w:right="0" w:firstLine="0"/>
      </w:pPr>
      <w:r>
        <w:t xml:space="preserve"> </w:t>
      </w:r>
    </w:p>
    <w:p w:rsidR="00932FC4" w:rsidRDefault="009B6C2E">
      <w:pPr>
        <w:tabs>
          <w:tab w:val="right" w:pos="9420"/>
        </w:tabs>
        <w:spacing w:after="74" w:line="259" w:lineRule="auto"/>
        <w:ind w:left="0" w:right="0" w:firstLine="0"/>
      </w:pPr>
      <w:r>
        <w:rPr>
          <w:rFonts w:ascii="Calibri" w:eastAsia="Calibri" w:hAnsi="Calibri" w:cs="Calibri"/>
          <w:noProof/>
          <w:sz w:val="22"/>
        </w:rPr>
        <mc:AlternateContent>
          <mc:Choice Requires="wpg">
            <w:drawing>
              <wp:inline distT="0" distB="0" distL="0" distR="0">
                <wp:extent cx="5715000" cy="18288"/>
                <wp:effectExtent l="0" t="0" r="0" b="0"/>
                <wp:docPr id="5154" name="Group 5154"/>
                <wp:cNvGraphicFramePr/>
                <a:graphic xmlns:a="http://schemas.openxmlformats.org/drawingml/2006/main">
                  <a:graphicData uri="http://schemas.microsoft.com/office/word/2010/wordprocessingGroup">
                    <wpg:wgp>
                      <wpg:cNvGrpSpPr/>
                      <wpg:grpSpPr>
                        <a:xfrm>
                          <a:off x="0" y="0"/>
                          <a:ext cx="5715000" cy="18288"/>
                          <a:chOff x="0" y="0"/>
                          <a:chExt cx="5715000" cy="18288"/>
                        </a:xfrm>
                      </wpg:grpSpPr>
                      <wps:wsp>
                        <wps:cNvPr id="6255" name="Shape 6255"/>
                        <wps:cNvSpPr/>
                        <wps:spPr>
                          <a:xfrm>
                            <a:off x="0" y="0"/>
                            <a:ext cx="5715000" cy="18288"/>
                          </a:xfrm>
                          <a:custGeom>
                            <a:avLst/>
                            <a:gdLst/>
                            <a:ahLst/>
                            <a:cxnLst/>
                            <a:rect l="0" t="0" r="0" b="0"/>
                            <a:pathLst>
                              <a:path w="5715000" h="18288">
                                <a:moveTo>
                                  <a:pt x="0" y="0"/>
                                </a:moveTo>
                                <a:lnTo>
                                  <a:pt x="5715000" y="0"/>
                                </a:lnTo>
                                <a:lnTo>
                                  <a:pt x="5715000" y="18288"/>
                                </a:lnTo>
                                <a:lnTo>
                                  <a:pt x="0" y="1828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56" name="Shape 6256"/>
                        <wps:cNvSpPr/>
                        <wps:spPr>
                          <a:xfrm>
                            <a:off x="0" y="0"/>
                            <a:ext cx="5711952" cy="9144"/>
                          </a:xfrm>
                          <a:custGeom>
                            <a:avLst/>
                            <a:gdLst/>
                            <a:ahLst/>
                            <a:cxnLst/>
                            <a:rect l="0" t="0" r="0" b="0"/>
                            <a:pathLst>
                              <a:path w="5711952" h="9144">
                                <a:moveTo>
                                  <a:pt x="0" y="0"/>
                                </a:moveTo>
                                <a:lnTo>
                                  <a:pt x="5711952" y="0"/>
                                </a:lnTo>
                                <a:lnTo>
                                  <a:pt x="57119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57" name="Shape 6257"/>
                        <wps:cNvSpPr/>
                        <wps:spPr>
                          <a:xfrm>
                            <a:off x="0" y="304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58" name="Shape 6258"/>
                        <wps:cNvSpPr/>
                        <wps:spPr>
                          <a:xfrm>
                            <a:off x="5711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59" name="Shape 6259"/>
                        <wps:cNvSpPr/>
                        <wps:spPr>
                          <a:xfrm>
                            <a:off x="5711952" y="3047"/>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60" name="Shape 6260"/>
                        <wps:cNvSpPr/>
                        <wps:spPr>
                          <a:xfrm>
                            <a:off x="0" y="15240"/>
                            <a:ext cx="5711952" cy="9144"/>
                          </a:xfrm>
                          <a:custGeom>
                            <a:avLst/>
                            <a:gdLst/>
                            <a:ahLst/>
                            <a:cxnLst/>
                            <a:rect l="0" t="0" r="0" b="0"/>
                            <a:pathLst>
                              <a:path w="5711952" h="9144">
                                <a:moveTo>
                                  <a:pt x="0" y="0"/>
                                </a:moveTo>
                                <a:lnTo>
                                  <a:pt x="5711952" y="0"/>
                                </a:lnTo>
                                <a:lnTo>
                                  <a:pt x="57119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61" name="Shape 6261"/>
                        <wps:cNvSpPr/>
                        <wps:spPr>
                          <a:xfrm>
                            <a:off x="571195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154" style="width:450pt;height:1.43997pt;mso-position-horizontal-relative:char;mso-position-vertical-relative:line" coordsize="57150,182">
                <v:shape id="Shape 6262" style="position:absolute;width:57150;height:182;left:0;top:0;" coordsize="5715000,18288" path="m0,0l5715000,0l5715000,18288l0,18288l0,0">
                  <v:stroke weight="0pt" endcap="flat" joinstyle="miter" miterlimit="10" on="false" color="#000000" opacity="0"/>
                  <v:fill on="true" color="#a0a0a0"/>
                </v:shape>
                <v:shape id="Shape 6263" style="position:absolute;width:57119;height:91;left:0;top:0;" coordsize="5711952,9144" path="m0,0l5711952,0l5711952,9144l0,9144l0,0">
                  <v:stroke weight="0pt" endcap="flat" joinstyle="miter" miterlimit="10" on="false" color="#000000" opacity="0"/>
                  <v:fill on="true" color="#a0a0a0"/>
                </v:shape>
                <v:shape id="Shape 6264" style="position:absolute;width:91;height:121;left:0;top:30;" coordsize="9144,12192" path="m0,0l9144,0l9144,12192l0,12192l0,0">
                  <v:stroke weight="0pt" endcap="flat" joinstyle="miter" miterlimit="10" on="false" color="#000000" opacity="0"/>
                  <v:fill on="true" color="#a0a0a0"/>
                </v:shape>
                <v:shape id="Shape 6265" style="position:absolute;width:91;height:91;left:57119;top:0;" coordsize="9144,9144" path="m0,0l9144,0l9144,9144l0,9144l0,0">
                  <v:stroke weight="0pt" endcap="flat" joinstyle="miter" miterlimit="10" on="false" color="#000000" opacity="0"/>
                  <v:fill on="true" color="#a0a0a0"/>
                </v:shape>
                <v:shape id="Shape 6266" style="position:absolute;width:91;height:121;left:57119;top:30;" coordsize="9144,12192" path="m0,0l9144,0l9144,12192l0,12192l0,0">
                  <v:stroke weight="0pt" endcap="flat" joinstyle="miter" miterlimit="10" on="false" color="#000000" opacity="0"/>
                  <v:fill on="true" color="#e3e3e3"/>
                </v:shape>
                <v:shape id="Shape 6267" style="position:absolute;width:57119;height:91;left:0;top:152;" coordsize="5711952,9144" path="m0,0l5711952,0l5711952,9144l0,9144l0,0">
                  <v:stroke weight="0pt" endcap="flat" joinstyle="miter" miterlimit="10" on="false" color="#000000" opacity="0"/>
                  <v:fill on="true" color="#e3e3e3"/>
                </v:shape>
                <v:shape id="Shape 6268" style="position:absolute;width:91;height:91;left:57119;top:152;" coordsize="9144,9144" path="m0,0l9144,0l9144,9144l0,9144l0,0">
                  <v:stroke weight="0pt" endcap="flat" joinstyle="miter" miterlimit="10" on="false" color="#000000" opacity="0"/>
                  <v:fill on="true" color="#e3e3e3"/>
                </v:shape>
              </v:group>
            </w:pict>
          </mc:Fallback>
        </mc:AlternateContent>
      </w:r>
      <w:r>
        <w:tab/>
        <w:t xml:space="preserve"> </w:t>
      </w:r>
    </w:p>
    <w:p w:rsidR="00932FC4" w:rsidRDefault="009B6C2E">
      <w:pPr>
        <w:spacing w:after="27" w:line="259" w:lineRule="auto"/>
        <w:ind w:left="30" w:right="0" w:firstLine="0"/>
        <w:jc w:val="center"/>
      </w:pPr>
      <w:r>
        <w:rPr>
          <w:sz w:val="36"/>
        </w:rPr>
        <w:t xml:space="preserve"> </w:t>
      </w:r>
    </w:p>
    <w:p w:rsidR="00932FC4" w:rsidRDefault="009B6C2E">
      <w:pPr>
        <w:pStyle w:val="Heading1"/>
      </w:pPr>
      <w:r>
        <w:t>CACHE COUNTY FIRE DISTRICT</w:t>
      </w:r>
      <w:r>
        <w:rPr>
          <w:sz w:val="24"/>
        </w:rPr>
        <w:t xml:space="preserve"> </w:t>
      </w:r>
    </w:p>
    <w:p w:rsidR="00932FC4" w:rsidRDefault="009B6C2E">
      <w:pPr>
        <w:spacing w:after="0" w:line="259" w:lineRule="auto"/>
        <w:ind w:left="0" w:right="58" w:firstLine="0"/>
        <w:jc w:val="center"/>
      </w:pPr>
      <w:r>
        <w:rPr>
          <w:sz w:val="36"/>
        </w:rPr>
        <w:t>V</w:t>
      </w:r>
      <w:r>
        <w:rPr>
          <w:sz w:val="29"/>
        </w:rPr>
        <w:t xml:space="preserve">OUCHER </w:t>
      </w:r>
      <w:r>
        <w:rPr>
          <w:sz w:val="36"/>
        </w:rPr>
        <w:t>A</w:t>
      </w:r>
      <w:r>
        <w:rPr>
          <w:sz w:val="29"/>
        </w:rPr>
        <w:t>LTERNATIVE</w:t>
      </w:r>
      <w:r>
        <w:rPr>
          <w:sz w:val="36"/>
        </w:rPr>
        <w:t xml:space="preserve"> </w:t>
      </w:r>
    </w:p>
    <w:p w:rsidR="00932FC4" w:rsidRDefault="009B6C2E">
      <w:pPr>
        <w:spacing w:after="46" w:line="259" w:lineRule="auto"/>
        <w:ind w:left="720" w:right="0" w:firstLine="0"/>
      </w:pPr>
      <w:r>
        <w:t xml:space="preserve"> </w:t>
      </w:r>
    </w:p>
    <w:p w:rsidR="00932FC4" w:rsidRDefault="009B6C2E">
      <w:pPr>
        <w:numPr>
          <w:ilvl w:val="0"/>
          <w:numId w:val="2"/>
        </w:numPr>
        <w:ind w:right="40" w:hanging="451"/>
      </w:pPr>
      <w:r>
        <w:t xml:space="preserve">Participating Cities would retain complete operational control of Fire/EMS services in their City. </w:t>
      </w:r>
    </w:p>
    <w:p w:rsidR="00932FC4" w:rsidRDefault="009B6C2E">
      <w:pPr>
        <w:spacing w:after="46" w:line="259" w:lineRule="auto"/>
        <w:ind w:left="451" w:right="0" w:firstLine="0"/>
      </w:pPr>
      <w:r>
        <w:t xml:space="preserve"> </w:t>
      </w:r>
    </w:p>
    <w:p w:rsidR="00932FC4" w:rsidRDefault="009B6C2E">
      <w:pPr>
        <w:numPr>
          <w:ilvl w:val="0"/>
          <w:numId w:val="2"/>
        </w:numPr>
        <w:ind w:right="40" w:hanging="451"/>
      </w:pPr>
      <w:r>
        <w:t xml:space="preserve">Participating Cities retain the right to contract for Fire and/or EMS at a negotiated price. </w:t>
      </w:r>
    </w:p>
    <w:p w:rsidR="00932FC4" w:rsidRDefault="009B6C2E">
      <w:pPr>
        <w:spacing w:after="46" w:line="259" w:lineRule="auto"/>
        <w:ind w:left="0" w:right="0" w:firstLine="0"/>
      </w:pPr>
      <w:r>
        <w:t xml:space="preserve"> </w:t>
      </w:r>
    </w:p>
    <w:p w:rsidR="00932FC4" w:rsidRDefault="009B6C2E">
      <w:pPr>
        <w:numPr>
          <w:ilvl w:val="0"/>
          <w:numId w:val="2"/>
        </w:numPr>
        <w:ind w:right="40" w:hanging="451"/>
      </w:pPr>
      <w:r>
        <w:t xml:space="preserve">The Fire Board would remain as it is now; city and county representation would continue. </w:t>
      </w:r>
    </w:p>
    <w:p w:rsidR="00932FC4" w:rsidRDefault="009B6C2E">
      <w:pPr>
        <w:spacing w:line="259" w:lineRule="auto"/>
        <w:ind w:left="0" w:right="0" w:firstLine="0"/>
      </w:pPr>
      <w:r>
        <w:t xml:space="preserve"> </w:t>
      </w:r>
    </w:p>
    <w:p w:rsidR="00932FC4" w:rsidRDefault="009B6C2E">
      <w:pPr>
        <w:numPr>
          <w:ilvl w:val="0"/>
          <w:numId w:val="2"/>
        </w:numPr>
        <w:ind w:right="40" w:hanging="451"/>
      </w:pPr>
      <w:r>
        <w:t>Participating Cities meet annually to determine jointly a single bas</w:t>
      </w:r>
      <w:r>
        <w:t xml:space="preserve">eline Fire District Mill Levy.  </w:t>
      </w:r>
    </w:p>
    <w:p w:rsidR="00932FC4" w:rsidRDefault="009B6C2E">
      <w:pPr>
        <w:spacing w:line="259" w:lineRule="auto"/>
        <w:ind w:left="0" w:right="0" w:firstLine="0"/>
      </w:pPr>
      <w:r>
        <w:t xml:space="preserve"> </w:t>
      </w:r>
    </w:p>
    <w:p w:rsidR="00932FC4" w:rsidRDefault="009B6C2E">
      <w:pPr>
        <w:numPr>
          <w:ilvl w:val="0"/>
          <w:numId w:val="2"/>
        </w:numPr>
        <w:ind w:right="40" w:hanging="451"/>
      </w:pPr>
      <w:r>
        <w:t xml:space="preserve">The County Fire Board would adopt the Fire District Mill Levy recommended by the Cities.            Truth in Taxation, if required, would be handled by the County or Fire Board. </w:t>
      </w:r>
    </w:p>
    <w:p w:rsidR="00932FC4" w:rsidRDefault="009B6C2E">
      <w:pPr>
        <w:spacing w:line="259" w:lineRule="auto"/>
        <w:ind w:left="0" w:right="0" w:firstLine="0"/>
      </w:pPr>
      <w:r>
        <w:t xml:space="preserve"> </w:t>
      </w:r>
    </w:p>
    <w:p w:rsidR="00932FC4" w:rsidRDefault="009B6C2E">
      <w:pPr>
        <w:numPr>
          <w:ilvl w:val="0"/>
          <w:numId w:val="2"/>
        </w:numPr>
        <w:ind w:right="40" w:hanging="451"/>
      </w:pPr>
      <w:r>
        <w:t>The County would add the Levy to the Pro</w:t>
      </w:r>
      <w:r>
        <w:t xml:space="preserve">perty Tax Notice as a </w:t>
      </w:r>
      <w:r>
        <w:rPr>
          <w:u w:val="single" w:color="000000"/>
        </w:rPr>
        <w:t>County Fire District Levy</w:t>
      </w:r>
      <w:r>
        <w:t xml:space="preserve">. </w:t>
      </w:r>
    </w:p>
    <w:p w:rsidR="00932FC4" w:rsidRDefault="009B6C2E">
      <w:pPr>
        <w:spacing w:line="259" w:lineRule="auto"/>
        <w:ind w:left="0" w:right="0" w:firstLine="0"/>
      </w:pPr>
      <w:r>
        <w:t xml:space="preserve"> </w:t>
      </w:r>
    </w:p>
    <w:p w:rsidR="00932FC4" w:rsidRDefault="009B6C2E">
      <w:pPr>
        <w:numPr>
          <w:ilvl w:val="0"/>
          <w:numId w:val="2"/>
        </w:numPr>
        <w:ind w:right="40" w:hanging="451"/>
      </w:pPr>
      <w:r>
        <w:t xml:space="preserve">County would issue each City a voucher in the full amount (100%) collected from each City. County would only retain the funds collected from the unincorporated areas. </w:t>
      </w:r>
    </w:p>
    <w:p w:rsidR="00932FC4" w:rsidRDefault="009B6C2E">
      <w:pPr>
        <w:spacing w:line="259" w:lineRule="auto"/>
        <w:ind w:left="0" w:right="0" w:firstLine="0"/>
      </w:pPr>
      <w:r>
        <w:t xml:space="preserve"> </w:t>
      </w:r>
    </w:p>
    <w:p w:rsidR="00932FC4" w:rsidRDefault="009B6C2E">
      <w:pPr>
        <w:numPr>
          <w:ilvl w:val="0"/>
          <w:numId w:val="2"/>
        </w:numPr>
        <w:ind w:right="40" w:hanging="451"/>
      </w:pPr>
      <w:r>
        <w:t>The voucher funds could only be us</w:t>
      </w:r>
      <w:r>
        <w:t xml:space="preserve">ed for Fire/EMS (operations or contracted services).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 xml:space="preserve">Cities could hold voucher funds, year to year, segregated for Fire/EMS capital projects (buildings/equipment) or Fire/EMS future use.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 xml:space="preserve">County would contract with adjacent cities to provide Fire/EMS </w:t>
      </w:r>
      <w:r>
        <w:t xml:space="preserve">to the unincorporated areas. These funds would come from the County Fire District Levy on the unincorporated areas. These funds would greatly assist rural fire departments.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South Cities would decide for how long the Fire Board should operate its South EMS operation. This service would be funded by those South Participating Cities at the rate of 50% of their voucher funds until such time as other arrangements are made by the S</w:t>
      </w:r>
      <w:r>
        <w:t xml:space="preserve">outh Cities.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 xml:space="preserve">County and Fire Board assets (buildings and equipment) would be equitably divided or liquidated, except to the extent and for the time period some may be needed for ongoing South EMS service and/or for the unincorporated areas.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Fire Dist</w:t>
      </w:r>
      <w:r>
        <w:t xml:space="preserve">rict Levy would be on the 2026 Tax Notices, collected with 2026 property taxes and then distributed. Cities would budget accordingly in June 2026.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 xml:space="preserve">Cities can leave the Fire District at any time. The statutory process would need to be followed. </w:t>
      </w:r>
    </w:p>
    <w:p w:rsidR="00932FC4" w:rsidRDefault="009B6C2E">
      <w:pPr>
        <w:spacing w:after="0" w:line="259" w:lineRule="auto"/>
        <w:ind w:left="0" w:right="0" w:firstLine="0"/>
      </w:pPr>
      <w:r>
        <w:t xml:space="preserve"> </w:t>
      </w:r>
    </w:p>
    <w:p w:rsidR="00932FC4" w:rsidRDefault="009B6C2E">
      <w:pPr>
        <w:numPr>
          <w:ilvl w:val="0"/>
          <w:numId w:val="2"/>
        </w:numPr>
        <w:ind w:right="40" w:hanging="451"/>
      </w:pPr>
      <w:r>
        <w:t xml:space="preserve">If Cities leave the Fire District, it would continue to operate for those remaining. Even if all Cities opt out, the Fire District would still be needed by and used for the unincorporated area.  </w:t>
      </w:r>
    </w:p>
    <w:p w:rsidR="00932FC4" w:rsidRDefault="009B6C2E">
      <w:pPr>
        <w:spacing w:after="0" w:line="259" w:lineRule="auto"/>
        <w:ind w:left="720" w:right="0" w:firstLine="0"/>
      </w:pPr>
      <w:r>
        <w:t xml:space="preserve"> </w:t>
      </w:r>
    </w:p>
    <w:p w:rsidR="00932FC4" w:rsidRDefault="009B6C2E">
      <w:pPr>
        <w:numPr>
          <w:ilvl w:val="0"/>
          <w:numId w:val="2"/>
        </w:numPr>
        <w:ind w:right="40" w:hanging="451"/>
      </w:pPr>
      <w:r>
        <w:t>These rules would be binding included in the Interlocal Ag</w:t>
      </w:r>
      <w:r>
        <w:t xml:space="preserve">reements between all parties. </w:t>
      </w:r>
    </w:p>
    <w:p w:rsidR="00932FC4" w:rsidRDefault="009B6C2E">
      <w:pPr>
        <w:spacing w:after="0" w:line="259" w:lineRule="auto"/>
        <w:ind w:left="720" w:right="0" w:firstLine="0"/>
      </w:pPr>
      <w:r>
        <w:t xml:space="preserve"> </w:t>
      </w:r>
    </w:p>
    <w:p w:rsidR="00932FC4" w:rsidRDefault="009B6C2E">
      <w:pPr>
        <w:spacing w:after="104" w:line="259" w:lineRule="auto"/>
        <w:ind w:left="451" w:right="0" w:firstLine="0"/>
      </w:pPr>
      <w:r>
        <w:t xml:space="preserve"> </w:t>
      </w:r>
    </w:p>
    <w:p w:rsidR="00932FC4" w:rsidRDefault="009B6C2E">
      <w:pPr>
        <w:tabs>
          <w:tab w:val="right" w:pos="9420"/>
        </w:tabs>
        <w:spacing w:after="0" w:line="259" w:lineRule="auto"/>
        <w:ind w:left="0" w:right="0" w:firstLine="0"/>
      </w:pPr>
      <w:r>
        <w:rPr>
          <w:rFonts w:ascii="Calibri" w:eastAsia="Calibri" w:hAnsi="Calibri" w:cs="Calibri"/>
          <w:noProof/>
          <w:sz w:val="22"/>
        </w:rPr>
        <mc:AlternateContent>
          <mc:Choice Requires="wpg">
            <w:drawing>
              <wp:inline distT="0" distB="0" distL="0" distR="0">
                <wp:extent cx="5658612" cy="18288"/>
                <wp:effectExtent l="0" t="0" r="0" b="0"/>
                <wp:docPr id="5381" name="Group 5381"/>
                <wp:cNvGraphicFramePr/>
                <a:graphic xmlns:a="http://schemas.openxmlformats.org/drawingml/2006/main">
                  <a:graphicData uri="http://schemas.microsoft.com/office/word/2010/wordprocessingGroup">
                    <wpg:wgp>
                      <wpg:cNvGrpSpPr/>
                      <wpg:grpSpPr>
                        <a:xfrm>
                          <a:off x="0" y="0"/>
                          <a:ext cx="5658612" cy="18288"/>
                          <a:chOff x="0" y="0"/>
                          <a:chExt cx="5658612" cy="18288"/>
                        </a:xfrm>
                      </wpg:grpSpPr>
                      <wps:wsp>
                        <wps:cNvPr id="6269" name="Shape 6269"/>
                        <wps:cNvSpPr/>
                        <wps:spPr>
                          <a:xfrm>
                            <a:off x="0" y="0"/>
                            <a:ext cx="5658612" cy="18288"/>
                          </a:xfrm>
                          <a:custGeom>
                            <a:avLst/>
                            <a:gdLst/>
                            <a:ahLst/>
                            <a:cxnLst/>
                            <a:rect l="0" t="0" r="0" b="0"/>
                            <a:pathLst>
                              <a:path w="5658612" h="18288">
                                <a:moveTo>
                                  <a:pt x="0" y="0"/>
                                </a:moveTo>
                                <a:lnTo>
                                  <a:pt x="5658612" y="0"/>
                                </a:lnTo>
                                <a:lnTo>
                                  <a:pt x="5658612" y="18288"/>
                                </a:lnTo>
                                <a:lnTo>
                                  <a:pt x="0" y="1828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70" name="Shape 6270"/>
                        <wps:cNvSpPr/>
                        <wps:spPr>
                          <a:xfrm>
                            <a:off x="0" y="0"/>
                            <a:ext cx="5655564" cy="9144"/>
                          </a:xfrm>
                          <a:custGeom>
                            <a:avLst/>
                            <a:gdLst/>
                            <a:ahLst/>
                            <a:cxnLst/>
                            <a:rect l="0" t="0" r="0" b="0"/>
                            <a:pathLst>
                              <a:path w="5655564" h="9144">
                                <a:moveTo>
                                  <a:pt x="0" y="0"/>
                                </a:moveTo>
                                <a:lnTo>
                                  <a:pt x="5655564" y="0"/>
                                </a:lnTo>
                                <a:lnTo>
                                  <a:pt x="565556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71" name="Shape 6271"/>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72" name="Shape 6272"/>
                        <wps:cNvSpPr/>
                        <wps:spPr>
                          <a:xfrm>
                            <a:off x="56555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73" name="Shape 6273"/>
                        <wps:cNvSpPr/>
                        <wps:spPr>
                          <a:xfrm>
                            <a:off x="5655564"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74" name="Shape 6274"/>
                        <wps:cNvSpPr/>
                        <wps:spPr>
                          <a:xfrm>
                            <a:off x="0" y="15240"/>
                            <a:ext cx="5655564" cy="9144"/>
                          </a:xfrm>
                          <a:custGeom>
                            <a:avLst/>
                            <a:gdLst/>
                            <a:ahLst/>
                            <a:cxnLst/>
                            <a:rect l="0" t="0" r="0" b="0"/>
                            <a:pathLst>
                              <a:path w="5655564" h="9144">
                                <a:moveTo>
                                  <a:pt x="0" y="0"/>
                                </a:moveTo>
                                <a:lnTo>
                                  <a:pt x="5655564" y="0"/>
                                </a:lnTo>
                                <a:lnTo>
                                  <a:pt x="565556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75" name="Shape 6275"/>
                        <wps:cNvSpPr/>
                        <wps:spPr>
                          <a:xfrm>
                            <a:off x="5655564"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381" style="width:445.56pt;height:1.43997pt;mso-position-horizontal-relative:char;mso-position-vertical-relative:line" coordsize="56586,182">
                <v:shape id="Shape 6276" style="position:absolute;width:56586;height:182;left:0;top:0;" coordsize="5658612,18288" path="m0,0l5658612,0l5658612,18288l0,18288l0,0">
                  <v:stroke weight="0pt" endcap="flat" joinstyle="miter" miterlimit="10" on="false" color="#000000" opacity="0"/>
                  <v:fill on="true" color="#a0a0a0"/>
                </v:shape>
                <v:shape id="Shape 6277" style="position:absolute;width:56555;height:91;left:0;top:0;" coordsize="5655564,9144" path="m0,0l5655564,0l5655564,9144l0,9144l0,0">
                  <v:stroke weight="0pt" endcap="flat" joinstyle="miter" miterlimit="10" on="false" color="#000000" opacity="0"/>
                  <v:fill on="true" color="#a0a0a0"/>
                </v:shape>
                <v:shape id="Shape 6278" style="position:absolute;width:91;height:121;left:0;top:30;" coordsize="9144,12192" path="m0,0l9144,0l9144,12192l0,12192l0,0">
                  <v:stroke weight="0pt" endcap="flat" joinstyle="miter" miterlimit="10" on="false" color="#000000" opacity="0"/>
                  <v:fill on="true" color="#a0a0a0"/>
                </v:shape>
                <v:shape id="Shape 6279" style="position:absolute;width:91;height:91;left:56555;top:0;" coordsize="9144,9144" path="m0,0l9144,0l9144,9144l0,9144l0,0">
                  <v:stroke weight="0pt" endcap="flat" joinstyle="miter" miterlimit="10" on="false" color="#000000" opacity="0"/>
                  <v:fill on="true" color="#a0a0a0"/>
                </v:shape>
                <v:shape id="Shape 6280" style="position:absolute;width:91;height:121;left:56555;top:30;" coordsize="9144,12192" path="m0,0l9144,0l9144,12192l0,12192l0,0">
                  <v:stroke weight="0pt" endcap="flat" joinstyle="miter" miterlimit="10" on="false" color="#000000" opacity="0"/>
                  <v:fill on="true" color="#e3e3e3"/>
                </v:shape>
                <v:shape id="Shape 6281" style="position:absolute;width:56555;height:91;left:0;top:152;" coordsize="5655564,9144" path="m0,0l5655564,0l5655564,9144l0,9144l0,0">
                  <v:stroke weight="0pt" endcap="flat" joinstyle="miter" miterlimit="10" on="false" color="#000000" opacity="0"/>
                  <v:fill on="true" color="#e3e3e3"/>
                </v:shape>
                <v:shape id="Shape 6282" style="position:absolute;width:91;height:91;left:56555;top:152;" coordsize="9144,9144" path="m0,0l9144,0l9144,9144l0,9144l0,0">
                  <v:stroke weight="0pt" endcap="flat" joinstyle="miter" miterlimit="10" on="false" color="#000000" opacity="0"/>
                  <v:fill on="true" color="#e3e3e3"/>
                </v:shape>
              </v:group>
            </w:pict>
          </mc:Fallback>
        </mc:AlternateContent>
      </w:r>
      <w:r>
        <w:tab/>
        <w:t xml:space="preserve"> </w:t>
      </w:r>
    </w:p>
    <w:p w:rsidR="00932FC4" w:rsidRDefault="009B6C2E">
      <w:pPr>
        <w:spacing w:after="133" w:line="259" w:lineRule="auto"/>
        <w:ind w:left="0" w:right="0" w:firstLine="0"/>
      </w:pPr>
      <w:r>
        <w:t xml:space="preserve"> </w:t>
      </w:r>
    </w:p>
    <w:p w:rsidR="00932FC4" w:rsidRDefault="009B6C2E">
      <w:pPr>
        <w:spacing w:after="0" w:line="259" w:lineRule="auto"/>
        <w:ind w:left="0" w:right="0" w:firstLine="0"/>
      </w:pPr>
      <w:r>
        <w:rPr>
          <w:sz w:val="32"/>
        </w:rPr>
        <w:t>B</w:t>
      </w:r>
      <w:r>
        <w:rPr>
          <w:sz w:val="26"/>
        </w:rPr>
        <w:t xml:space="preserve">ENEFITS OF </w:t>
      </w:r>
      <w:r>
        <w:rPr>
          <w:sz w:val="32"/>
        </w:rPr>
        <w:t>C</w:t>
      </w:r>
      <w:r>
        <w:rPr>
          <w:sz w:val="26"/>
        </w:rPr>
        <w:t xml:space="preserve">HOOSING THE </w:t>
      </w:r>
      <w:r>
        <w:rPr>
          <w:sz w:val="32"/>
        </w:rPr>
        <w:t>V</w:t>
      </w:r>
      <w:r>
        <w:rPr>
          <w:sz w:val="26"/>
        </w:rPr>
        <w:t xml:space="preserve">OUCHER </w:t>
      </w:r>
      <w:r>
        <w:rPr>
          <w:sz w:val="32"/>
        </w:rPr>
        <w:t>A</w:t>
      </w:r>
      <w:r>
        <w:rPr>
          <w:sz w:val="26"/>
        </w:rPr>
        <w:t>LTERNATIVE</w:t>
      </w:r>
      <w:r>
        <w:rPr>
          <w:sz w:val="32"/>
        </w:rPr>
        <w:t xml:space="preserve">. </w:t>
      </w:r>
    </w:p>
    <w:p w:rsidR="00932FC4" w:rsidRDefault="009B6C2E">
      <w:pPr>
        <w:spacing w:after="22" w:line="259" w:lineRule="auto"/>
        <w:ind w:left="0" w:right="0" w:firstLine="0"/>
      </w:pPr>
      <w:r>
        <w:t xml:space="preserve"> </w:t>
      </w:r>
    </w:p>
    <w:p w:rsidR="00932FC4" w:rsidRDefault="009B6C2E">
      <w:pPr>
        <w:spacing w:after="15" w:line="259" w:lineRule="auto"/>
        <w:ind w:left="-5" w:right="0"/>
      </w:pPr>
      <w:r>
        <w:rPr>
          <w:u w:val="single" w:color="000000"/>
        </w:rPr>
        <w:t>Avoiding Centralization &amp; Maintaining Local Control.</w:t>
      </w:r>
      <w:r>
        <w:t xml:space="preserve">  </w:t>
      </w:r>
    </w:p>
    <w:p w:rsidR="00932FC4" w:rsidRDefault="009B6C2E">
      <w:pPr>
        <w:spacing w:after="15" w:line="259" w:lineRule="auto"/>
        <w:ind w:left="0" w:right="0" w:firstLine="0"/>
      </w:pPr>
      <w:r>
        <w:t xml:space="preserve"> </w:t>
      </w:r>
    </w:p>
    <w:p w:rsidR="00932FC4" w:rsidRDefault="009B6C2E">
      <w:pPr>
        <w:ind w:left="-5" w:right="40"/>
      </w:pPr>
      <w:r>
        <w:t>County Fire Boards typically have an elected representative board which selects and supervises a County Fire Chief who manages the Fire/EMS operations and personnel throughout the Fire District. The effect is to centralize control under this county wide Bo</w:t>
      </w:r>
      <w:r>
        <w:t xml:space="preserve">ard and Fire Chief.   </w:t>
      </w:r>
    </w:p>
    <w:p w:rsidR="00932FC4" w:rsidRDefault="009B6C2E">
      <w:pPr>
        <w:spacing w:after="19" w:line="259" w:lineRule="auto"/>
        <w:ind w:left="0" w:right="0" w:firstLine="0"/>
      </w:pPr>
      <w:r>
        <w:t xml:space="preserve"> </w:t>
      </w:r>
    </w:p>
    <w:p w:rsidR="00932FC4" w:rsidRDefault="009B6C2E">
      <w:pPr>
        <w:ind w:left="-5" w:right="40"/>
      </w:pPr>
      <w:r>
        <w:t>Most of the Cities have already told me that they will not support this centralization. These Cities do not want to give up local control which has been the Cache County system for 100+ years. They are concerned that this centraliz</w:t>
      </w:r>
      <w:r>
        <w:t xml:space="preserve">ation will not adequately address their different circumstances and needs. For example, Hyrum has had a good volunteer fire department for 80+ years and Hyrum does not want a centralized bureaucracy telling them how to replace it or how to run it. </w:t>
      </w:r>
    </w:p>
    <w:p w:rsidR="00932FC4" w:rsidRDefault="009B6C2E">
      <w:pPr>
        <w:spacing w:after="0" w:line="259" w:lineRule="auto"/>
        <w:ind w:left="0" w:right="0" w:firstLine="0"/>
      </w:pPr>
      <w:r>
        <w:t xml:space="preserve"> </w:t>
      </w:r>
    </w:p>
    <w:p w:rsidR="00932FC4" w:rsidRDefault="009B6C2E">
      <w:pPr>
        <w:ind w:left="-5" w:right="40"/>
      </w:pPr>
      <w:r>
        <w:t>The V</w:t>
      </w:r>
      <w:r>
        <w:t xml:space="preserve">oucher Alternative entirely sidesteps operational and management centralization. Each City is free to run their own Fire/EMS service as they choose or alternatively contract for such service.  </w:t>
      </w:r>
    </w:p>
    <w:p w:rsidR="00932FC4" w:rsidRDefault="009B6C2E">
      <w:pPr>
        <w:spacing w:after="19" w:line="259" w:lineRule="auto"/>
        <w:ind w:left="0" w:right="0" w:firstLine="0"/>
      </w:pPr>
      <w:r>
        <w:t xml:space="preserve"> </w:t>
      </w:r>
    </w:p>
    <w:p w:rsidR="00932FC4" w:rsidRDefault="009B6C2E">
      <w:pPr>
        <w:spacing w:after="22" w:line="259" w:lineRule="auto"/>
        <w:ind w:left="0" w:right="0" w:firstLine="0"/>
      </w:pPr>
      <w:r>
        <w:t xml:space="preserve"> </w:t>
      </w:r>
    </w:p>
    <w:p w:rsidR="00932FC4" w:rsidRDefault="009B6C2E">
      <w:pPr>
        <w:spacing w:after="15" w:line="259" w:lineRule="auto"/>
        <w:ind w:left="-5" w:right="0"/>
      </w:pPr>
      <w:r>
        <w:rPr>
          <w:u w:val="single" w:color="000000"/>
        </w:rPr>
        <w:t>Creating a Baseline Funding County-Wide for Fire/EMS Servi</w:t>
      </w:r>
      <w:r>
        <w:rPr>
          <w:u w:val="single" w:color="000000"/>
        </w:rPr>
        <w:t>ces Paid by Everyone.</w:t>
      </w:r>
      <w:r>
        <w:t xml:space="preserve">  </w:t>
      </w:r>
    </w:p>
    <w:p w:rsidR="00932FC4" w:rsidRDefault="009B6C2E">
      <w:pPr>
        <w:spacing w:after="12" w:line="259" w:lineRule="auto"/>
        <w:ind w:left="0" w:right="0" w:firstLine="0"/>
      </w:pPr>
      <w:r>
        <w:t xml:space="preserve"> </w:t>
      </w:r>
    </w:p>
    <w:p w:rsidR="00932FC4" w:rsidRDefault="009B6C2E">
      <w:pPr>
        <w:ind w:left="-5" w:right="40"/>
      </w:pPr>
      <w:r>
        <w:t>Cache County collectively (including Logan City) has very substantial Fire/EMS capabilities. We have good Fire/EMS facilities staffed with well trained and dedicated full time firemen, volunteer firemen and EMS professionals. They</w:t>
      </w:r>
      <w:r>
        <w:t xml:space="preserve"> are well led and well trained. Supporting facilities are scattered throughout the valley, but more concentrated in population centers. We also have excellent medical care with multiple hospitals, medical facilities, etc. We are all blessed by these collec</w:t>
      </w:r>
      <w:r>
        <w:t>tive capabilities. If any one of us or a large number of victims need help, we trust that all of these collective resources would come to our aid, whether it be a health emergency, a fire, or some serious criminal or natural disaster. The fact is, our coll</w:t>
      </w:r>
      <w:r>
        <w:t xml:space="preserve">ective Fire/EMS capabilities back up all of us. We are neighbors and neighbors help neighbors. What this means is when there is a serious fire in Richmond, you will see fire trucks as needed roll in from Logan. The Pepperidge Plant in Richmond is a County </w:t>
      </w:r>
      <w:r>
        <w:t>asset and the whole Fire/EMS system supports it. Any serious multi-car accident in Sardine Canyon will bring ambulances from everywhere depending on how many are needed and who can get there the fastest. The need defines who comes - not city boundaries. We</w:t>
      </w:r>
      <w:r>
        <w:t xml:space="preserve"> all know this. We also know that those that serve us are trained and dedicated to focus, in the event, on helping irrespective of boundaries.  </w:t>
      </w:r>
    </w:p>
    <w:p w:rsidR="00932FC4" w:rsidRDefault="009B6C2E">
      <w:pPr>
        <w:spacing w:after="17" w:line="259" w:lineRule="auto"/>
        <w:ind w:left="0" w:right="0" w:firstLine="0"/>
      </w:pPr>
      <w:r>
        <w:t xml:space="preserve"> </w:t>
      </w:r>
    </w:p>
    <w:p w:rsidR="00932FC4" w:rsidRDefault="009B6C2E">
      <w:pPr>
        <w:ind w:left="-5" w:right="40"/>
      </w:pPr>
      <w:r>
        <w:t>That is as a good a description as exists of a common good – one that benefits all of us equally. That availability in an emergency is a benefit to every person in this valley. Every person is equally blessed, but some pay more and some pay much less for t</w:t>
      </w:r>
      <w:r>
        <w:t>his universal protection. A citizen of Logan or Hyrum or Smithfield through their City general fund pays a substantial tax for their Fire/EMS coverage. Nibley City has a contract to pay Hyrum for fire coverage. In practice, the Fire coverage cost for a Hyr</w:t>
      </w:r>
      <w:r>
        <w:t xml:space="preserve">um home has been 2X to 3X the cost for a Nibley home. This pricing is a matter of negotiation between the two cities. But what if Nibley City refused to pay anything at all; does anyone believe the Hyrum City Fire Department wouldn’t still come to help. A </w:t>
      </w:r>
      <w:r>
        <w:t xml:space="preserve">citizen in Mount Sterling pays nothing directly to Hyrum City or Wellsville City for fire coverage, but they can still rely on these fire departments in an emergency.  </w:t>
      </w:r>
    </w:p>
    <w:p w:rsidR="00932FC4" w:rsidRDefault="009B6C2E">
      <w:pPr>
        <w:spacing w:after="19" w:line="259" w:lineRule="auto"/>
        <w:ind w:left="0" w:right="0" w:firstLine="0"/>
      </w:pPr>
      <w:r>
        <w:t xml:space="preserve"> </w:t>
      </w:r>
    </w:p>
    <w:p w:rsidR="00932FC4" w:rsidRDefault="009B6C2E">
      <w:pPr>
        <w:ind w:left="-5" w:right="40"/>
      </w:pPr>
      <w:r>
        <w:t>Having a baseline Fire Board Levy on all property in the County is probably the faire</w:t>
      </w:r>
      <w:r>
        <w:t>st way to share the cost of this common good. Using this Voucher Alternative, everybody pays based on their property taxable value. The owners of commercial properties and second homes pay a higher rate than primary residential properties and farmland owne</w:t>
      </w:r>
      <w:r>
        <w:t>rs pay an even lower rate. The proposed Voucher Alternative has the Cities collectively determining what a fair rate is for a baseline Fire/EMS levy. We can count on the Cities collectively to set what they determine is the fair cost for this service.  Giv</w:t>
      </w:r>
      <w:r>
        <w:t>ing the Cities direct control of the voucher funds means they will also be used efficiently to provide Fire/EMS service. Lewiston City will decide what is best for that city. Lewiston may decide it is best to double down on their volunteer fire service and</w:t>
      </w:r>
      <w:r>
        <w:t xml:space="preserve"> cross train some of those volunteers to provide some EMS capabilities. Providence City will decide what is best for that City and maybe that will be to continue to buy all of those services from Logan. But maybe at some point River Heights, </w:t>
      </w:r>
    </w:p>
    <w:p w:rsidR="00932FC4" w:rsidRDefault="009B6C2E">
      <w:pPr>
        <w:ind w:left="-5" w:right="40"/>
      </w:pPr>
      <w:r>
        <w:t>Providence, N</w:t>
      </w:r>
      <w:r>
        <w:t>ibley and Millville will decide to collectively use their vouchers to build their own Fire/EMS capability. By having a uniform baseline Fire District Levy, we are essentially spreading the cost of this common good equally on the property throughout the Cou</w:t>
      </w:r>
      <w:r>
        <w:t xml:space="preserve">nty trusting each of the Cities to use their voucher money wisely. That is the best choice we have to avoid the Tragedy of the Commons. </w:t>
      </w:r>
    </w:p>
    <w:p w:rsidR="00932FC4" w:rsidRDefault="009B6C2E">
      <w:pPr>
        <w:spacing w:after="24" w:line="259" w:lineRule="auto"/>
        <w:ind w:left="0" w:right="0" w:firstLine="0"/>
      </w:pPr>
      <w:r>
        <w:t xml:space="preserve"> </w:t>
      </w:r>
    </w:p>
    <w:p w:rsidR="00932FC4" w:rsidRDefault="009B6C2E">
      <w:pPr>
        <w:spacing w:after="17" w:line="259" w:lineRule="auto"/>
        <w:ind w:left="0" w:right="0" w:firstLine="0"/>
      </w:pPr>
      <w:r>
        <w:t xml:space="preserve"> </w:t>
      </w:r>
    </w:p>
    <w:p w:rsidR="00932FC4" w:rsidRDefault="009B6C2E">
      <w:pPr>
        <w:spacing w:after="15" w:line="259" w:lineRule="auto"/>
        <w:ind w:left="-5" w:right="0"/>
      </w:pPr>
      <w:r>
        <w:rPr>
          <w:u w:val="single" w:color="000000"/>
        </w:rPr>
        <w:t>Permanently Resolves the Double Taxation Problem of County Fire/EMS Funding.</w:t>
      </w:r>
      <w:r>
        <w:t xml:space="preserve">  </w:t>
      </w:r>
    </w:p>
    <w:p w:rsidR="00932FC4" w:rsidRDefault="009B6C2E">
      <w:pPr>
        <w:spacing w:after="17" w:line="259" w:lineRule="auto"/>
        <w:ind w:left="0" w:right="0" w:firstLine="0"/>
      </w:pPr>
      <w:r>
        <w:t xml:space="preserve"> </w:t>
      </w:r>
    </w:p>
    <w:p w:rsidR="00932FC4" w:rsidRDefault="009B6C2E">
      <w:pPr>
        <w:ind w:left="-5" w:right="40"/>
      </w:pPr>
      <w:r>
        <w:t>The County is legally bound to rea</w:t>
      </w:r>
      <w:r>
        <w:t>sonably measure and allocate use of county funds; double taxation is expressly prohibited by its organic act.  At this point, Cache County is paying all of its Fire/EMS expenses from its General Fund which is collected by property taxes on all county prope</w:t>
      </w:r>
      <w:r>
        <w:t>rties. But the County Fire/EMS services are not being provided to all areas of the county equally. Double taxation is a problem that must be addressed forthwith.</w:t>
      </w:r>
      <w:r>
        <w:t xml:space="preserve">  </w:t>
      </w:r>
    </w:p>
    <w:p w:rsidR="00932FC4" w:rsidRDefault="009B6C2E">
      <w:pPr>
        <w:spacing w:after="17" w:line="259" w:lineRule="auto"/>
        <w:ind w:left="0" w:right="0" w:firstLine="0"/>
      </w:pPr>
      <w:r>
        <w:t xml:space="preserve"> </w:t>
      </w:r>
    </w:p>
    <w:p w:rsidR="00932FC4" w:rsidRDefault="009B6C2E">
      <w:pPr>
        <w:ind w:left="-5" w:right="40"/>
      </w:pPr>
      <w:r>
        <w:t xml:space="preserve">In 2025 the County Fire/EMS budget was approximately $4MM. These Cache County expenses were primarily incurred providing EMS services to just the southern end of the county. Sporadically, the County has purchased and provided Fire/EMS equipment, training, </w:t>
      </w:r>
      <w:r>
        <w:t xml:space="preserve">backup and some funding and other services to various municipal fire departments. (but nothing to Cities not having fire departments).  </w:t>
      </w:r>
    </w:p>
    <w:p w:rsidR="00932FC4" w:rsidRDefault="009B6C2E">
      <w:pPr>
        <w:spacing w:after="17" w:line="259" w:lineRule="auto"/>
        <w:ind w:left="0" w:right="0" w:firstLine="0"/>
      </w:pPr>
      <w:r>
        <w:t xml:space="preserve"> </w:t>
      </w:r>
    </w:p>
    <w:p w:rsidR="00932FC4" w:rsidRDefault="009B6C2E">
      <w:pPr>
        <w:ind w:left="-5" w:right="40"/>
      </w:pPr>
      <w:r>
        <w:t>No County Fire/EMS services, equipment or facility money has been provided by the County to Logan.</w:t>
      </w:r>
      <w:r>
        <w:rPr>
          <w:vertAlign w:val="superscript"/>
        </w:rPr>
        <w:footnoteReference w:id="2"/>
      </w:r>
      <w:r>
        <w:t xml:space="preserve"> The cities of Nor</w:t>
      </w:r>
      <w:r>
        <w:t xml:space="preserve">th Logan, River Heights and Providence contract with Logan City for all their Fire/EMS services, paying for these Logan provided services from their general funds. These four cities collectively provide approximately 54% of the property tax revenue of the </w:t>
      </w:r>
      <w:r>
        <w:t xml:space="preserve">Cache General Fund. The disproportionate coverage of Cache EMS services also results in double taxation for Smithfield and other North Cities which have their own or contracted EMS coverage.   </w:t>
      </w:r>
    </w:p>
    <w:p w:rsidR="00932FC4" w:rsidRDefault="009B6C2E">
      <w:pPr>
        <w:spacing w:after="22" w:line="259" w:lineRule="auto"/>
        <w:ind w:left="0" w:right="0" w:firstLine="0"/>
      </w:pPr>
      <w:r>
        <w:t xml:space="preserve"> </w:t>
      </w:r>
    </w:p>
    <w:p w:rsidR="00932FC4" w:rsidRDefault="009B6C2E">
      <w:pPr>
        <w:ind w:left="-5" w:right="40"/>
      </w:pPr>
      <w:r>
        <w:t>There is no justification for the continuation of this doubl</w:t>
      </w:r>
      <w:r>
        <w:t>e taxation; it must be addressed and changed.</w:t>
      </w:r>
      <w:r>
        <w:t xml:space="preserve"> As a result of that required change, there would be a necessary reallocation of Fire/EMS expenses irrespective of how the Fire Board chooses to proceed. This reallocation would result in most of the individual </w:t>
      </w:r>
      <w:r>
        <w:t xml:space="preserve">citizens (city by city) experiencing increases or decreases in their property taxes. That change is inevitable.  </w:t>
      </w:r>
    </w:p>
    <w:p w:rsidR="00932FC4" w:rsidRDefault="009B6C2E">
      <w:pPr>
        <w:spacing w:after="17" w:line="259" w:lineRule="auto"/>
        <w:ind w:left="0" w:right="0" w:firstLine="0"/>
      </w:pPr>
      <w:r>
        <w:t xml:space="preserve"> </w:t>
      </w:r>
    </w:p>
    <w:p w:rsidR="00932FC4" w:rsidRDefault="009B6C2E">
      <w:pPr>
        <w:ind w:left="-5" w:right="40"/>
      </w:pPr>
      <w:r>
        <w:t>The County must solve this double taxation problem. The Voucher Alternative solves that problem even if some or all of the Cities choose to leave the Fire Board now or in the future.</w:t>
      </w:r>
      <w:r>
        <w:t xml:space="preserve">  </w:t>
      </w:r>
    </w:p>
    <w:p w:rsidR="00932FC4" w:rsidRDefault="009B6C2E">
      <w:pPr>
        <w:spacing w:after="17" w:line="259" w:lineRule="auto"/>
        <w:ind w:left="0" w:right="0" w:firstLine="0"/>
      </w:pPr>
      <w:r>
        <w:t xml:space="preserve"> </w:t>
      </w:r>
    </w:p>
    <w:p w:rsidR="00932FC4" w:rsidRDefault="009B6C2E">
      <w:pPr>
        <w:spacing w:after="17" w:line="259" w:lineRule="auto"/>
        <w:ind w:left="0" w:right="0" w:firstLine="0"/>
      </w:pPr>
      <w:r>
        <w:t xml:space="preserve"> </w:t>
      </w:r>
    </w:p>
    <w:p w:rsidR="00932FC4" w:rsidRDefault="009B6C2E">
      <w:pPr>
        <w:spacing w:after="0" w:line="259" w:lineRule="auto"/>
        <w:ind w:left="0" w:right="0" w:firstLine="0"/>
      </w:pPr>
      <w:r>
        <w:t xml:space="preserve"> </w:t>
      </w:r>
    </w:p>
    <w:p w:rsidR="00932FC4" w:rsidRDefault="009B6C2E">
      <w:pPr>
        <w:spacing w:after="17" w:line="259" w:lineRule="auto"/>
        <w:ind w:left="0" w:right="0" w:firstLine="0"/>
      </w:pPr>
      <w:r>
        <w:t xml:space="preserve"> </w:t>
      </w:r>
    </w:p>
    <w:p w:rsidR="00932FC4" w:rsidRDefault="009B6C2E">
      <w:pPr>
        <w:spacing w:after="17" w:line="259" w:lineRule="auto"/>
        <w:ind w:left="0" w:right="0" w:firstLine="0"/>
      </w:pPr>
      <w:r>
        <w:t xml:space="preserve"> </w:t>
      </w:r>
    </w:p>
    <w:p w:rsidR="00932FC4" w:rsidRDefault="009B6C2E">
      <w:pPr>
        <w:spacing w:after="19" w:line="259" w:lineRule="auto"/>
        <w:ind w:left="0" w:right="0" w:firstLine="0"/>
      </w:pPr>
      <w:r>
        <w:t xml:space="preserve"> </w:t>
      </w:r>
    </w:p>
    <w:p w:rsidR="00932FC4" w:rsidRDefault="009B6C2E">
      <w:pPr>
        <w:spacing w:after="15" w:line="259" w:lineRule="auto"/>
        <w:ind w:left="-5" w:right="0"/>
      </w:pPr>
      <w:r>
        <w:rPr>
          <w:u w:val="single" w:color="000000"/>
        </w:rPr>
        <w:t>Flexibility is Preserved.</w:t>
      </w:r>
      <w:r>
        <w:t xml:space="preserve"> </w:t>
      </w:r>
    </w:p>
    <w:p w:rsidR="00932FC4" w:rsidRDefault="009B6C2E">
      <w:pPr>
        <w:spacing w:after="17" w:line="259" w:lineRule="auto"/>
        <w:ind w:left="0" w:right="0" w:firstLine="0"/>
      </w:pPr>
      <w:r>
        <w:t xml:space="preserve"> </w:t>
      </w:r>
    </w:p>
    <w:p w:rsidR="00932FC4" w:rsidRDefault="009B6C2E">
      <w:pPr>
        <w:ind w:left="-5" w:right="40"/>
      </w:pPr>
      <w:r>
        <w:t>The Voucher Alternative does h</w:t>
      </w:r>
      <w:r>
        <w:t>ave the Cities collectively setting a single baseline Fire District Levy, but a City could choose to add additional funds for Fire/EMS services from their General Fund if desired. For example, Cities could hold some portion of the voucher funds for several</w:t>
      </w:r>
      <w:r>
        <w:t xml:space="preserve"> years and then join together to build their own facility adding additional funds from their general funds. The assets purchased will belong to the Cities not the Fire District.  </w:t>
      </w:r>
    </w:p>
    <w:p w:rsidR="00932FC4" w:rsidRDefault="009B6C2E">
      <w:pPr>
        <w:spacing w:after="19" w:line="259" w:lineRule="auto"/>
        <w:ind w:left="0" w:right="0" w:firstLine="0"/>
      </w:pPr>
      <w:r>
        <w:t xml:space="preserve"> </w:t>
      </w:r>
    </w:p>
    <w:p w:rsidR="00932FC4" w:rsidRDefault="009B6C2E">
      <w:pPr>
        <w:ind w:left="-5" w:right="40"/>
      </w:pPr>
      <w:r>
        <w:t>The Fire District levy acts as a baseline not a limit. All the Voucher Alt</w:t>
      </w:r>
      <w:r>
        <w:t>ernative really does is set a county wide minimum that will be collected and distributed. It will help benchmark the minimum cost of the service and aid in making sure all Cities are equally contributing at a baseline for Fire/EMS services. It would be exp</w:t>
      </w:r>
      <w:r>
        <w:t xml:space="preserve">ected that the Cities would be conservative in setting the county wide baseline Fire/EMS Levy. </w:t>
      </w:r>
    </w:p>
    <w:p w:rsidR="00932FC4" w:rsidRDefault="009B6C2E">
      <w:pPr>
        <w:spacing w:after="17" w:line="259" w:lineRule="auto"/>
        <w:ind w:left="0" w:right="0" w:firstLine="0"/>
      </w:pPr>
      <w:r>
        <w:t xml:space="preserve"> </w:t>
      </w:r>
    </w:p>
    <w:p w:rsidR="00932FC4" w:rsidRDefault="009B6C2E">
      <w:pPr>
        <w:ind w:left="-5" w:right="40"/>
      </w:pPr>
      <w:r>
        <w:t xml:space="preserve">Cities can contract between each other or with other services be they Logan or a private ambulance company. </w:t>
      </w:r>
    </w:p>
    <w:p w:rsidR="00932FC4" w:rsidRDefault="009B6C2E">
      <w:pPr>
        <w:spacing w:after="22" w:line="259" w:lineRule="auto"/>
        <w:ind w:left="0" w:right="0" w:firstLine="0"/>
      </w:pPr>
      <w:r>
        <w:t xml:space="preserve"> </w:t>
      </w:r>
    </w:p>
    <w:p w:rsidR="00932FC4" w:rsidRDefault="009B6C2E">
      <w:pPr>
        <w:spacing w:after="17" w:line="259" w:lineRule="auto"/>
        <w:ind w:left="0" w:right="0" w:firstLine="0"/>
      </w:pPr>
      <w:r>
        <w:t xml:space="preserve"> </w:t>
      </w:r>
    </w:p>
    <w:p w:rsidR="00932FC4" w:rsidRDefault="009B6C2E">
      <w:pPr>
        <w:spacing w:after="15" w:line="259" w:lineRule="auto"/>
        <w:ind w:left="-5" w:right="0"/>
      </w:pPr>
      <w:r>
        <w:rPr>
          <w:u w:val="single" w:color="000000"/>
        </w:rPr>
        <w:t>No City Is Required to Remain in the Fire Dis</w:t>
      </w:r>
      <w:r>
        <w:rPr>
          <w:u w:val="single" w:color="000000"/>
        </w:rPr>
        <w:t>trict.</w:t>
      </w:r>
      <w:r>
        <w:t xml:space="preserve">  </w:t>
      </w:r>
    </w:p>
    <w:p w:rsidR="00932FC4" w:rsidRDefault="009B6C2E">
      <w:pPr>
        <w:spacing w:after="17" w:line="259" w:lineRule="auto"/>
        <w:ind w:left="0" w:right="0" w:firstLine="0"/>
      </w:pPr>
      <w:r>
        <w:t xml:space="preserve"> </w:t>
      </w:r>
    </w:p>
    <w:p w:rsidR="00932FC4" w:rsidRDefault="009B6C2E">
      <w:pPr>
        <w:ind w:left="-5" w:right="40"/>
      </w:pPr>
      <w:r>
        <w:t>It is in the County’s best interest to keep the Fire District intact even if that District consists of no more than just the unincorporated areas. A statutory remedy is available for any city which decides it is in their best interest to opt out either now</w:t>
      </w:r>
      <w:r>
        <w:t>, or at any future date.</w:t>
      </w:r>
      <w:r>
        <w:t xml:space="preserve"> </w:t>
      </w:r>
    </w:p>
    <w:p w:rsidR="00932FC4" w:rsidRDefault="009B6C2E">
      <w:pPr>
        <w:spacing w:after="0" w:line="259" w:lineRule="auto"/>
        <w:ind w:left="0" w:right="0" w:firstLine="0"/>
      </w:pPr>
      <w:r>
        <w:t xml:space="preserve"> </w:t>
      </w:r>
    </w:p>
    <w:sectPr w:rsidR="00932FC4">
      <w:headerReference w:type="even" r:id="rId7"/>
      <w:headerReference w:type="default" r:id="rId8"/>
      <w:footerReference w:type="even" r:id="rId9"/>
      <w:footerReference w:type="default" r:id="rId10"/>
      <w:headerReference w:type="first" r:id="rId11"/>
      <w:footerReference w:type="first" r:id="rId12"/>
      <w:pgSz w:w="12240" w:h="15840"/>
      <w:pgMar w:top="1260" w:right="1380" w:bottom="968" w:left="1440" w:header="480" w:footer="4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B6C2E">
      <w:pPr>
        <w:spacing w:after="0" w:line="240" w:lineRule="auto"/>
      </w:pPr>
      <w:r>
        <w:separator/>
      </w:r>
    </w:p>
  </w:endnote>
  <w:endnote w:type="continuationSeparator" w:id="0">
    <w:p w:rsidR="00000000" w:rsidRDefault="009B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4" w:rsidRDefault="009B6C2E">
    <w:pPr>
      <w:spacing w:after="0" w:line="259" w:lineRule="auto"/>
      <w:ind w:left="-1440" w:right="1086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9747504</wp:posOffset>
              </wp:positionV>
              <wp:extent cx="7162800" cy="6096"/>
              <wp:effectExtent l="0" t="0" r="0" b="0"/>
              <wp:wrapSquare wrapText="bothSides"/>
              <wp:docPr id="6094" name="Group 6094"/>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6315" name="Shape 6315"/>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6" name="Shape 6316"/>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4" style="width:564pt;height:0.47998pt;position:absolute;mso-position-horizontal-relative:page;mso-position-horizontal:absolute;margin-left:24pt;mso-position-vertical-relative:page;margin-top:767.52pt;" coordsize="71628,60">
              <v:shape id="Shape 6317" style="position:absolute;width:71567;height:91;left:0;top:0;" coordsize="7156704,9144" path="m0,0l7156704,0l7156704,9144l0,9144l0,0">
                <v:stroke weight="0pt" endcap="flat" joinstyle="miter" miterlimit="10" on="false" color="#000000" opacity="0"/>
                <v:fill on="true" color="#000000"/>
              </v:shape>
              <v:shape id="Shape 6318"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4" w:rsidRDefault="009B6C2E">
    <w:pPr>
      <w:spacing w:after="0" w:line="259" w:lineRule="auto"/>
      <w:ind w:left="-1440" w:right="1086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9747504</wp:posOffset>
              </wp:positionV>
              <wp:extent cx="7162800" cy="6096"/>
              <wp:effectExtent l="0" t="0" r="0" b="0"/>
              <wp:wrapSquare wrapText="bothSides"/>
              <wp:docPr id="6077" name="Group 6077"/>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6311" name="Shape 6311"/>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2" name="Shape 6312"/>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7" style="width:564pt;height:0.47998pt;position:absolute;mso-position-horizontal-relative:page;mso-position-horizontal:absolute;margin-left:24pt;mso-position-vertical-relative:page;margin-top:767.52pt;" coordsize="71628,60">
              <v:shape id="Shape 6313" style="position:absolute;width:71567;height:91;left:0;top:0;" coordsize="7156704,9144" path="m0,0l7156704,0l7156704,9144l0,9144l0,0">
                <v:stroke weight="0pt" endcap="flat" joinstyle="miter" miterlimit="10" on="false" color="#000000" opacity="0"/>
                <v:fill on="true" color="#000000"/>
              </v:shape>
              <v:shape id="Shape 6314"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4" w:rsidRDefault="009B6C2E">
    <w:pPr>
      <w:spacing w:after="0" w:line="259" w:lineRule="auto"/>
      <w:ind w:left="-1440" w:right="1086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9747504</wp:posOffset>
              </wp:positionV>
              <wp:extent cx="7162800" cy="6096"/>
              <wp:effectExtent l="0" t="0" r="0" b="0"/>
              <wp:wrapSquare wrapText="bothSides"/>
              <wp:docPr id="6060" name="Group 6060"/>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6307" name="Shape 6307"/>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8" name="Shape 6308"/>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60" style="width:564pt;height:0.47998pt;position:absolute;mso-position-horizontal-relative:page;mso-position-horizontal:absolute;margin-left:24pt;mso-position-vertical-relative:page;margin-top:767.52pt;" coordsize="71628,60">
              <v:shape id="Shape 6309" style="position:absolute;width:71567;height:91;left:0;top:0;" coordsize="7156704,9144" path="m0,0l7156704,0l7156704,9144l0,9144l0,0">
                <v:stroke weight="0pt" endcap="flat" joinstyle="miter" miterlimit="10" on="false" color="#000000" opacity="0"/>
                <v:fill on="true" color="#000000"/>
              </v:shape>
              <v:shape id="Shape 6310"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C4" w:rsidRDefault="009B6C2E">
      <w:pPr>
        <w:spacing w:after="0" w:line="259" w:lineRule="auto"/>
        <w:ind w:left="835" w:right="0" w:firstLine="0"/>
      </w:pPr>
      <w:r>
        <w:separator/>
      </w:r>
    </w:p>
  </w:footnote>
  <w:footnote w:type="continuationSeparator" w:id="0">
    <w:p w:rsidR="00932FC4" w:rsidRDefault="009B6C2E">
      <w:pPr>
        <w:spacing w:after="0" w:line="259" w:lineRule="auto"/>
        <w:ind w:left="835" w:right="0" w:firstLine="0"/>
      </w:pPr>
      <w:r>
        <w:continuationSeparator/>
      </w:r>
    </w:p>
  </w:footnote>
  <w:footnote w:id="1">
    <w:p w:rsidR="00932FC4" w:rsidRDefault="009B6C2E">
      <w:pPr>
        <w:pStyle w:val="footnotedescription"/>
        <w:spacing w:line="259" w:lineRule="auto"/>
        <w:ind w:right="0"/>
      </w:pPr>
      <w:r>
        <w:rPr>
          <w:rStyle w:val="footnotemark"/>
        </w:rPr>
        <w:footnoteRef/>
      </w:r>
      <w:r>
        <w:t xml:space="preserve"> 25 Mills on County Taxable Value </w:t>
      </w:r>
    </w:p>
  </w:footnote>
  <w:footnote w:id="2">
    <w:p w:rsidR="00932FC4" w:rsidRDefault="009B6C2E">
      <w:pPr>
        <w:pStyle w:val="footnotedescription"/>
        <w:spacing w:line="272" w:lineRule="auto"/>
        <w:ind w:right="459"/>
      </w:pPr>
      <w:r>
        <w:rPr>
          <w:rStyle w:val="footnotemark"/>
        </w:rPr>
        <w:footnoteRef/>
      </w:r>
      <w:r>
        <w:t xml:space="preserve"> Cache County does pay Logan approximately $100,000 per year to cover unincorporated areas in Logan Canyon and College Ward areas.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4" w:rsidRDefault="009B6C2E">
    <w:pPr>
      <w:spacing w:after="0" w:line="259" w:lineRule="auto"/>
      <w:ind w:left="-1440" w:right="1086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2800" cy="6096"/>
              <wp:effectExtent l="0" t="0" r="0" b="0"/>
              <wp:wrapSquare wrapText="bothSides"/>
              <wp:docPr id="6084" name="Group 6084"/>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6299" name="Shape 6299"/>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0" name="Shape 630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4" style="width:564pt;height:0.48pt;position:absolute;mso-position-horizontal-relative:page;mso-position-horizontal:absolute;margin-left:24pt;mso-position-vertical-relative:page;margin-top:24pt;" coordsize="71628,60">
              <v:shape id="Shape 6301" style="position:absolute;width:71567;height:91;left:0;top:0;" coordsize="7156704,9144" path="m0,0l7156704,0l7156704,9144l0,9144l0,0">
                <v:stroke weight="0pt" endcap="flat" joinstyle="miter" miterlimit="10" on="false" color="#000000" opacity="0"/>
                <v:fill on="true" color="#000000"/>
              </v:shape>
              <v:shape id="Shape 6302"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rsidR="00932FC4" w:rsidRDefault="009B6C2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310896</wp:posOffset>
              </wp:positionV>
              <wp:extent cx="7162800" cy="9436608"/>
              <wp:effectExtent l="0" t="0" r="0" b="0"/>
              <wp:wrapNone/>
              <wp:docPr id="6087" name="Group 6087"/>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6303" name="Shape 6303"/>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04" name="Shape 6304"/>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87" style="width:564pt;height:743.04pt;position:absolute;z-index:-2147483648;mso-position-horizontal-relative:page;mso-position-horizontal:absolute;margin-left:24pt;mso-position-vertical-relative:page;margin-top:24.48pt;" coordsize="71628,94366">
              <v:shape id="Shape 6305" style="position:absolute;width:91;height:94366;left:0;top:0;" coordsize="9144,9436608" path="m0,0l9144,0l9144,9436608l0,9436608l0,0">
                <v:stroke weight="0pt" endcap="flat" joinstyle="miter" miterlimit="10" on="false" color="#000000" opacity="0"/>
                <v:fill on="true" color="#000000"/>
              </v:shape>
              <v:shape id="Shape 6306"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4" w:rsidRDefault="009B6C2E">
    <w:pPr>
      <w:spacing w:after="0" w:line="259" w:lineRule="auto"/>
      <w:ind w:left="-1440" w:right="1086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2800" cy="6096"/>
              <wp:effectExtent l="0" t="0" r="0" b="0"/>
              <wp:wrapSquare wrapText="bothSides"/>
              <wp:docPr id="6067" name="Group 6067"/>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6291" name="Shape 6291"/>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92" name="Shape 6292"/>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67" style="width:564pt;height:0.48pt;position:absolute;mso-position-horizontal-relative:page;mso-position-horizontal:absolute;margin-left:24pt;mso-position-vertical-relative:page;margin-top:24pt;" coordsize="71628,60">
              <v:shape id="Shape 6293" style="position:absolute;width:71567;height:91;left:0;top:0;" coordsize="7156704,9144" path="m0,0l7156704,0l7156704,9144l0,9144l0,0">
                <v:stroke weight="0pt" endcap="flat" joinstyle="miter" miterlimit="10" on="false" color="#000000" opacity="0"/>
                <v:fill on="true" color="#000000"/>
              </v:shape>
              <v:shape id="Shape 6294"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rsidR="00932FC4" w:rsidRDefault="009B6C2E">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310896</wp:posOffset>
              </wp:positionV>
              <wp:extent cx="7162800" cy="9436608"/>
              <wp:effectExtent l="0" t="0" r="0" b="0"/>
              <wp:wrapNone/>
              <wp:docPr id="6070" name="Group 6070"/>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6295" name="Shape 6295"/>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96" name="Shape 6296"/>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0" style="width:564pt;height:743.04pt;position:absolute;z-index:-2147483648;mso-position-horizontal-relative:page;mso-position-horizontal:absolute;margin-left:24pt;mso-position-vertical-relative:page;margin-top:24.48pt;" coordsize="71628,94366">
              <v:shape id="Shape 6297" style="position:absolute;width:91;height:94366;left:0;top:0;" coordsize="9144,9436608" path="m0,0l9144,0l9144,9436608l0,9436608l0,0">
                <v:stroke weight="0pt" endcap="flat" joinstyle="miter" miterlimit="10" on="false" color="#000000" opacity="0"/>
                <v:fill on="true" color="#000000"/>
              </v:shape>
              <v:shape id="Shape 6298"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C4" w:rsidRDefault="009B6C2E">
    <w:pPr>
      <w:spacing w:after="0" w:line="259" w:lineRule="auto"/>
      <w:ind w:left="-1440" w:right="1086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2800" cy="6096"/>
              <wp:effectExtent l="0" t="0" r="0" b="0"/>
              <wp:wrapSquare wrapText="bothSides"/>
              <wp:docPr id="6050" name="Group 6050"/>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6283" name="Shape 6283"/>
                      <wps:cNvSpPr/>
                      <wps:spPr>
                        <a:xfrm>
                          <a:off x="0" y="0"/>
                          <a:ext cx="7156704" cy="9144"/>
                        </a:xfrm>
                        <a:custGeom>
                          <a:avLst/>
                          <a:gdLst/>
                          <a:ahLst/>
                          <a:cxnLst/>
                          <a:rect l="0" t="0" r="0" b="0"/>
                          <a:pathLst>
                            <a:path w="7156704" h="9144">
                              <a:moveTo>
                                <a:pt x="0" y="0"/>
                              </a:moveTo>
                              <a:lnTo>
                                <a:pt x="7156704" y="0"/>
                              </a:lnTo>
                              <a:lnTo>
                                <a:pt x="7156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4" name="Shape 628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0" style="width:564pt;height:0.48pt;position:absolute;mso-position-horizontal-relative:page;mso-position-horizontal:absolute;margin-left:24pt;mso-position-vertical-relative:page;margin-top:24pt;" coordsize="71628,60">
              <v:shape id="Shape 6285" style="position:absolute;width:71567;height:91;left:0;top:0;" coordsize="7156704,9144" path="m0,0l7156704,0l7156704,9144l0,9144l0,0">
                <v:stroke weight="0pt" endcap="flat" joinstyle="miter" miterlimit="10" on="false" color="#000000" opacity="0"/>
                <v:fill on="true" color="#000000"/>
              </v:shape>
              <v:shape id="Shape 6286"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rsidR="00932FC4" w:rsidRDefault="009B6C2E">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310896</wp:posOffset>
              </wp:positionV>
              <wp:extent cx="7162800" cy="9436608"/>
              <wp:effectExtent l="0" t="0" r="0" b="0"/>
              <wp:wrapNone/>
              <wp:docPr id="6053" name="Group 6053"/>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6287" name="Shape 6287"/>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8" name="Shape 6288"/>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3" style="width:564pt;height:743.04pt;position:absolute;z-index:-2147483648;mso-position-horizontal-relative:page;mso-position-horizontal:absolute;margin-left:24pt;mso-position-vertical-relative:page;margin-top:24.48pt;" coordsize="71628,94366">
              <v:shape id="Shape 6289" style="position:absolute;width:91;height:94366;left:0;top:0;" coordsize="9144,9436608" path="m0,0l9144,0l9144,9436608l0,9436608l0,0">
                <v:stroke weight="0pt" endcap="flat" joinstyle="miter" miterlimit="10" on="false" color="#000000" opacity="0"/>
                <v:fill on="true" color="#000000"/>
              </v:shape>
              <v:shape id="Shape 6290"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67EBE"/>
    <w:multiLevelType w:val="hybridMultilevel"/>
    <w:tmpl w:val="30B4B2DE"/>
    <w:lvl w:ilvl="0" w:tplc="A218E81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24B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285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CC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E1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8F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0C8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0C4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02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DE5EDC"/>
    <w:multiLevelType w:val="hybridMultilevel"/>
    <w:tmpl w:val="EFE01726"/>
    <w:lvl w:ilvl="0" w:tplc="554CD2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A9B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4F8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83A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8D7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B459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06F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75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28F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C4"/>
    <w:rsid w:val="00932FC4"/>
    <w:rsid w:val="009B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E07EE-0865-4D8D-B92E-25E1F04B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70" w:lineRule="auto"/>
      <w:ind w:left="10" w:right="3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5"/>
      <w:ind w:right="56"/>
      <w:jc w:val="center"/>
      <w:outlineLvl w:val="0"/>
    </w:pPr>
    <w:rPr>
      <w:rFonts w:ascii="Times New Roman" w:eastAsia="Times New Roman" w:hAnsi="Times New Roman" w:cs="Times New Roman"/>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6"/>
    </w:rPr>
  </w:style>
  <w:style w:type="paragraph" w:customStyle="1" w:styleId="footnotedescription">
    <w:name w:val="footnote description"/>
    <w:next w:val="Normal"/>
    <w:link w:val="footnotedescriptionChar"/>
    <w:hidden/>
    <w:pPr>
      <w:spacing w:after="0" w:line="266" w:lineRule="auto"/>
      <w:ind w:left="835" w:right="23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2695</Words>
  <Characters>15366</Characters>
  <Application>Microsoft Office Word</Application>
  <DocSecurity>4</DocSecurity>
  <Lines>128</Lines>
  <Paragraphs>36</Paragraphs>
  <ScaleCrop>false</ScaleCrop>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cp:lastModifiedBy>Tara Taylor</cp:lastModifiedBy>
  <cp:revision>2</cp:revision>
  <dcterms:created xsi:type="dcterms:W3CDTF">2026-03-27T18:06:00Z</dcterms:created>
  <dcterms:modified xsi:type="dcterms:W3CDTF">2026-03-27T18:06:00Z</dcterms:modified>
</cp:coreProperties>
</file>